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theme/themeOverride1.xml" ContentType="application/vnd.openxmlformats-officedocument.themeOverride+xml"/>
  <Override PartName="/word/drawings/drawing1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jc w:val="center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b/>
          <w:bCs/>
          <w:sz w:val="28"/>
          <w:szCs w:val="28"/>
        </w:rPr>
        <w:t>ТРЕБОВАНИЯ К ОФОРМЛЕНИЮ СТАТЬИ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</w:rPr>
      </w:pP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Статья оформляется в соответствии с требованиями </w:t>
      </w:r>
      <w:r w:rsidRPr="00887EED">
        <w:rPr>
          <w:rFonts w:ascii="Times New Roman" w:hAnsi="Times New Roman"/>
          <w:b/>
          <w:bCs/>
          <w:sz w:val="28"/>
          <w:szCs w:val="28"/>
        </w:rPr>
        <w:t>ГОСТ Р. 7.0.7-2021</w:t>
      </w:r>
      <w:r w:rsidRPr="00887EED">
        <w:rPr>
          <w:rFonts w:ascii="Times New Roman" w:hAnsi="Times New Roman"/>
          <w:sz w:val="28"/>
          <w:szCs w:val="28"/>
        </w:rPr>
        <w:t>.</w:t>
      </w: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Обязательными элементами оформления являются:</w:t>
      </w: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– название рубрики или раздела издания;</w:t>
      </w: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– тип статьи;</w:t>
      </w: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– индекс Универсальной десятичной классификации (УДК);</w:t>
      </w: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– заглавие статьи (строчными буквами);</w:t>
      </w: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– подзаголовочные данные статьи (при наличии);</w:t>
      </w: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– сведения об авторе (авторах): фамилия, инициалы; наименование организации, где работает автор (без обозначения организационно-правовой формы юридического лица: ФГБУН, ФГБОУ ВО, ПАО, АО и т. п.); адрес организации, где работает автор (город и страна); электронный адрес автора (e-</w:t>
      </w:r>
      <w:proofErr w:type="spellStart"/>
      <w:r w:rsidRPr="00887EED">
        <w:rPr>
          <w:rFonts w:ascii="Times New Roman" w:hAnsi="Times New Roman"/>
          <w:sz w:val="28"/>
          <w:szCs w:val="28"/>
        </w:rPr>
        <w:t>mail</w:t>
      </w:r>
      <w:proofErr w:type="spellEnd"/>
      <w:r w:rsidRPr="00887EED">
        <w:rPr>
          <w:rFonts w:ascii="Times New Roman" w:hAnsi="Times New Roman"/>
          <w:sz w:val="28"/>
          <w:szCs w:val="28"/>
        </w:rPr>
        <w:t>); открытый идентификатор ученого (</w:t>
      </w:r>
      <w:proofErr w:type="spellStart"/>
      <w:r w:rsidRPr="00887EED">
        <w:rPr>
          <w:rFonts w:ascii="Times New Roman" w:hAnsi="Times New Roman"/>
          <w:sz w:val="28"/>
          <w:szCs w:val="28"/>
        </w:rPr>
        <w:t>Open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Researcher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and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Contributor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ID – ORCID) и иные идентификаторы (при наличии).</w:t>
      </w: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– аннотация (резюме) – не более 250 слов</w:t>
      </w:r>
      <w:r w:rsidR="00FB044E" w:rsidRPr="00887EED">
        <w:rPr>
          <w:rFonts w:ascii="Times New Roman" w:hAnsi="Times New Roman"/>
          <w:sz w:val="28"/>
          <w:szCs w:val="28"/>
        </w:rPr>
        <w:t xml:space="preserve"> (аннотация должна включать характеристику основной темы, проблемы научной статьи, цели работы и ее результаты; в аннотации указывают, что нового несет в себе данная статья в сравнении с другими, родственными по тематике и целевому назначению)</w:t>
      </w:r>
      <w:r w:rsidRPr="00887EED">
        <w:rPr>
          <w:rFonts w:ascii="Times New Roman" w:hAnsi="Times New Roman"/>
          <w:sz w:val="28"/>
          <w:szCs w:val="28"/>
        </w:rPr>
        <w:t>;</w:t>
      </w: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– ключевые слова (словосочетания) – до 6 слов, отделяются запятыми, точка в конце не ставится.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Данные предоставляются </w:t>
      </w:r>
      <w:r w:rsidRPr="00887EED">
        <w:rPr>
          <w:rFonts w:ascii="Times New Roman" w:hAnsi="Times New Roman"/>
          <w:b/>
          <w:bCs/>
          <w:sz w:val="28"/>
          <w:szCs w:val="28"/>
        </w:rPr>
        <w:t>на русском и английском языках</w:t>
      </w:r>
      <w:r w:rsidRPr="00887EED">
        <w:rPr>
          <w:rFonts w:ascii="Times New Roman" w:hAnsi="Times New Roman"/>
          <w:sz w:val="28"/>
          <w:szCs w:val="28"/>
        </w:rPr>
        <w:t>.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 Объем до </w:t>
      </w:r>
      <w:r w:rsidRPr="00887EED">
        <w:rPr>
          <w:rFonts w:ascii="Times New Roman" w:hAnsi="Times New Roman"/>
          <w:b/>
          <w:bCs/>
          <w:sz w:val="28"/>
          <w:szCs w:val="28"/>
        </w:rPr>
        <w:t>8 </w:t>
      </w:r>
      <w:r w:rsidRPr="00887EED">
        <w:rPr>
          <w:rFonts w:ascii="Times New Roman" w:hAnsi="Times New Roman"/>
          <w:sz w:val="28"/>
          <w:szCs w:val="28"/>
        </w:rPr>
        <w:t>страниц формата </w:t>
      </w:r>
      <w:r w:rsidRPr="00887EED">
        <w:rPr>
          <w:rFonts w:ascii="Times New Roman" w:hAnsi="Times New Roman"/>
          <w:b/>
          <w:bCs/>
          <w:sz w:val="28"/>
          <w:szCs w:val="28"/>
        </w:rPr>
        <w:t>А4</w:t>
      </w:r>
      <w:r w:rsidRPr="00887EED">
        <w:rPr>
          <w:rFonts w:ascii="Times New Roman" w:hAnsi="Times New Roman"/>
          <w:sz w:val="28"/>
          <w:szCs w:val="28"/>
        </w:rPr>
        <w:t xml:space="preserve">, подготовленные редактором MS </w:t>
      </w:r>
      <w:proofErr w:type="spellStart"/>
      <w:r w:rsidRPr="00887EED">
        <w:rPr>
          <w:rFonts w:ascii="Times New Roman" w:hAnsi="Times New Roman"/>
          <w:sz w:val="28"/>
          <w:szCs w:val="28"/>
        </w:rPr>
        <w:t>Word</w:t>
      </w:r>
      <w:proofErr w:type="spellEnd"/>
      <w:r w:rsidRPr="00887EED">
        <w:rPr>
          <w:rFonts w:ascii="Times New Roman" w:hAnsi="Times New Roman"/>
          <w:sz w:val="28"/>
          <w:szCs w:val="28"/>
        </w:rPr>
        <w:t>, шрифт </w:t>
      </w:r>
      <w:proofErr w:type="spellStart"/>
      <w:r w:rsidRPr="00887EED">
        <w:rPr>
          <w:rFonts w:ascii="Times New Roman" w:hAnsi="Times New Roman"/>
          <w:b/>
          <w:bCs/>
          <w:sz w:val="28"/>
          <w:szCs w:val="28"/>
        </w:rPr>
        <w:t>Times</w:t>
      </w:r>
      <w:proofErr w:type="spellEnd"/>
      <w:r w:rsidRPr="00887EE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b/>
          <w:bCs/>
          <w:sz w:val="28"/>
          <w:szCs w:val="28"/>
        </w:rPr>
        <w:t>New</w:t>
      </w:r>
      <w:proofErr w:type="spellEnd"/>
      <w:r w:rsidRPr="00887EED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b/>
          <w:bCs/>
          <w:sz w:val="28"/>
          <w:szCs w:val="28"/>
        </w:rPr>
        <w:t>Roman</w:t>
      </w:r>
      <w:proofErr w:type="spellEnd"/>
      <w:r w:rsidRPr="00887EED">
        <w:rPr>
          <w:rFonts w:ascii="Times New Roman" w:hAnsi="Times New Roman"/>
          <w:sz w:val="28"/>
          <w:szCs w:val="28"/>
        </w:rPr>
        <w:t>, размер шрифта </w:t>
      </w:r>
      <w:r w:rsidRPr="00887EED">
        <w:rPr>
          <w:rFonts w:ascii="Times New Roman" w:hAnsi="Times New Roman"/>
          <w:b/>
          <w:bCs/>
          <w:sz w:val="28"/>
          <w:szCs w:val="28"/>
        </w:rPr>
        <w:t>14</w:t>
      </w:r>
      <w:r w:rsidRPr="00887EED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887EED">
        <w:rPr>
          <w:rFonts w:ascii="Times New Roman" w:hAnsi="Times New Roman"/>
          <w:sz w:val="28"/>
          <w:szCs w:val="28"/>
        </w:rPr>
        <w:t>м</w:t>
      </w:r>
      <w:bookmarkStart w:id="0" w:name="_GoBack"/>
      <w:bookmarkEnd w:id="0"/>
      <w:r w:rsidRPr="00887EED">
        <w:rPr>
          <w:rFonts w:ascii="Times New Roman" w:hAnsi="Times New Roman"/>
          <w:sz w:val="28"/>
          <w:szCs w:val="28"/>
        </w:rPr>
        <w:t>ежбуквенный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интервал </w:t>
      </w:r>
      <w:r w:rsidRPr="00887EED">
        <w:rPr>
          <w:rFonts w:ascii="Times New Roman" w:hAnsi="Times New Roman"/>
          <w:b/>
          <w:bCs/>
          <w:sz w:val="28"/>
          <w:szCs w:val="28"/>
        </w:rPr>
        <w:t>обычный</w:t>
      </w:r>
      <w:r w:rsidRPr="00887EED">
        <w:rPr>
          <w:rFonts w:ascii="Times New Roman" w:hAnsi="Times New Roman"/>
          <w:sz w:val="28"/>
          <w:szCs w:val="28"/>
        </w:rPr>
        <w:t>, межстрочный интервал </w:t>
      </w:r>
      <w:r w:rsidRPr="00887EED">
        <w:rPr>
          <w:rFonts w:ascii="Times New Roman" w:hAnsi="Times New Roman"/>
          <w:b/>
          <w:bCs/>
          <w:sz w:val="28"/>
          <w:szCs w:val="28"/>
        </w:rPr>
        <w:t>одинарный</w:t>
      </w:r>
      <w:r w:rsidRPr="00887EED">
        <w:rPr>
          <w:rFonts w:ascii="Times New Roman" w:hAnsi="Times New Roman"/>
          <w:sz w:val="28"/>
          <w:szCs w:val="28"/>
        </w:rPr>
        <w:t>, абзацный отступ – 1,25см., выравнивание </w:t>
      </w:r>
      <w:r w:rsidRPr="00887EED">
        <w:rPr>
          <w:rFonts w:ascii="Times New Roman" w:hAnsi="Times New Roman"/>
          <w:b/>
          <w:bCs/>
          <w:sz w:val="28"/>
          <w:szCs w:val="28"/>
        </w:rPr>
        <w:t>по ширине</w:t>
      </w:r>
      <w:r w:rsidRPr="00887EED">
        <w:rPr>
          <w:rFonts w:ascii="Times New Roman" w:hAnsi="Times New Roman"/>
          <w:sz w:val="28"/>
          <w:szCs w:val="28"/>
        </w:rPr>
        <w:t>.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Рисунки (формат </w:t>
      </w:r>
      <w:r w:rsidRPr="00887EED">
        <w:rPr>
          <w:rFonts w:ascii="Times New Roman" w:hAnsi="Times New Roman"/>
          <w:b/>
          <w:bCs/>
          <w:sz w:val="28"/>
          <w:szCs w:val="28"/>
        </w:rPr>
        <w:t>.</w:t>
      </w:r>
      <w:proofErr w:type="spellStart"/>
      <w:r w:rsidRPr="00887EED">
        <w:rPr>
          <w:rFonts w:ascii="Times New Roman" w:hAnsi="Times New Roman"/>
          <w:b/>
          <w:bCs/>
          <w:sz w:val="28"/>
          <w:szCs w:val="28"/>
        </w:rPr>
        <w:t>jpg</w:t>
      </w:r>
      <w:proofErr w:type="spellEnd"/>
      <w:r w:rsidRPr="00887EED">
        <w:rPr>
          <w:rFonts w:ascii="Times New Roman" w:hAnsi="Times New Roman"/>
          <w:sz w:val="28"/>
          <w:szCs w:val="28"/>
        </w:rPr>
        <w:t> или </w:t>
      </w:r>
      <w:r w:rsidRPr="00887EED">
        <w:rPr>
          <w:rFonts w:ascii="Times New Roman" w:hAnsi="Times New Roman"/>
          <w:b/>
          <w:bCs/>
          <w:sz w:val="28"/>
          <w:szCs w:val="28"/>
        </w:rPr>
        <w:t>.</w:t>
      </w:r>
      <w:proofErr w:type="spellStart"/>
      <w:r w:rsidRPr="00887EED">
        <w:rPr>
          <w:rFonts w:ascii="Times New Roman" w:hAnsi="Times New Roman"/>
          <w:b/>
          <w:bCs/>
          <w:sz w:val="28"/>
          <w:szCs w:val="28"/>
        </w:rPr>
        <w:t>bmp</w:t>
      </w:r>
      <w:proofErr w:type="spellEnd"/>
      <w:r w:rsidRPr="00887EED">
        <w:rPr>
          <w:rFonts w:ascii="Times New Roman" w:hAnsi="Times New Roman"/>
          <w:sz w:val="28"/>
          <w:szCs w:val="28"/>
        </w:rPr>
        <w:t>), диаграммы, таблицы и формулы оформлять по тексту в </w:t>
      </w:r>
      <w:r w:rsidRPr="00887EED">
        <w:rPr>
          <w:rFonts w:ascii="Times New Roman" w:hAnsi="Times New Roman"/>
          <w:b/>
          <w:bCs/>
          <w:sz w:val="28"/>
          <w:szCs w:val="28"/>
        </w:rPr>
        <w:t>совместимых</w:t>
      </w:r>
      <w:r w:rsidRPr="00887EED">
        <w:rPr>
          <w:rFonts w:ascii="Times New Roman" w:hAnsi="Times New Roman"/>
          <w:sz w:val="28"/>
          <w:szCs w:val="28"/>
        </w:rPr>
        <w:t xml:space="preserve"> с MS </w:t>
      </w:r>
      <w:proofErr w:type="spellStart"/>
      <w:r w:rsidRPr="00887EED">
        <w:rPr>
          <w:rFonts w:ascii="Times New Roman" w:hAnsi="Times New Roman"/>
          <w:sz w:val="28"/>
          <w:szCs w:val="28"/>
        </w:rPr>
        <w:t>Word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редакторах. Рисунки и таблицы должны быть пронумерованы. В тексте рукописи должны иметься ссылки на каждый рисунок и таблицу.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bCs/>
          <w:sz w:val="28"/>
          <w:szCs w:val="28"/>
        </w:rPr>
      </w:pPr>
      <w:proofErr w:type="spellStart"/>
      <w:r w:rsidRPr="00887EED">
        <w:rPr>
          <w:rFonts w:ascii="Times New Roman" w:hAnsi="Times New Roman"/>
          <w:sz w:val="28"/>
          <w:szCs w:val="28"/>
        </w:rPr>
        <w:t>Затекстовые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библиографические ссылки </w:t>
      </w:r>
      <w:r w:rsidRPr="00887EED">
        <w:rPr>
          <w:rFonts w:ascii="Times New Roman" w:hAnsi="Times New Roman"/>
          <w:b/>
          <w:bCs/>
          <w:sz w:val="28"/>
          <w:szCs w:val="28"/>
        </w:rPr>
        <w:t>сквозные</w:t>
      </w:r>
      <w:r w:rsidRPr="00887EED">
        <w:rPr>
          <w:rFonts w:ascii="Times New Roman" w:hAnsi="Times New Roman"/>
          <w:sz w:val="28"/>
          <w:szCs w:val="28"/>
        </w:rPr>
        <w:t>, обозначаются в тексте в квадратных скобках и должны указывать на ресурсы, использованные в статье. Постраничные сноски не применяются. Ссылки должны соответствовать </w:t>
      </w:r>
      <w:r w:rsidRPr="00887EED">
        <w:rPr>
          <w:rFonts w:ascii="Times New Roman" w:hAnsi="Times New Roman"/>
          <w:b/>
          <w:bCs/>
          <w:sz w:val="28"/>
          <w:szCs w:val="28"/>
        </w:rPr>
        <w:t>ГОСТ Р. 7.0.</w:t>
      </w:r>
      <w:proofErr w:type="gramStart"/>
      <w:r w:rsidRPr="00887EED">
        <w:rPr>
          <w:rFonts w:ascii="Times New Roman" w:hAnsi="Times New Roman"/>
          <w:b/>
          <w:bCs/>
          <w:sz w:val="28"/>
          <w:szCs w:val="28"/>
        </w:rPr>
        <w:t>5.</w:t>
      </w:r>
      <w:r w:rsidR="004A425B" w:rsidRPr="00887EED">
        <w:rPr>
          <w:rFonts w:ascii="Times New Roman" w:hAnsi="Times New Roman"/>
          <w:b/>
          <w:bCs/>
          <w:sz w:val="28"/>
          <w:szCs w:val="28"/>
        </w:rPr>
        <w:t>-</w:t>
      </w:r>
      <w:proofErr w:type="gramEnd"/>
      <w:r w:rsidR="004A425B" w:rsidRPr="00887EED">
        <w:rPr>
          <w:rFonts w:ascii="Times New Roman" w:hAnsi="Times New Roman"/>
          <w:b/>
          <w:bCs/>
          <w:sz w:val="28"/>
          <w:szCs w:val="28"/>
        </w:rPr>
        <w:t xml:space="preserve">2008 </w:t>
      </w:r>
      <w:r w:rsidRPr="00887EED">
        <w:rPr>
          <w:rFonts w:ascii="Times New Roman" w:hAnsi="Times New Roman"/>
          <w:b/>
          <w:bCs/>
          <w:sz w:val="28"/>
          <w:szCs w:val="28"/>
        </w:rPr>
        <w:t> </w:t>
      </w:r>
      <w:r w:rsidRPr="00887EED">
        <w:rPr>
          <w:rFonts w:ascii="Times New Roman" w:hAnsi="Times New Roman"/>
          <w:sz w:val="28"/>
          <w:szCs w:val="28"/>
        </w:rPr>
        <w:t>и располагаться по алфавиту.</w:t>
      </w:r>
      <w:r w:rsidR="004A425B" w:rsidRPr="00887EED">
        <w:rPr>
          <w:rFonts w:ascii="Times New Roman" w:hAnsi="Times New Roman"/>
          <w:sz w:val="28"/>
          <w:szCs w:val="28"/>
        </w:rPr>
        <w:t xml:space="preserve"> </w:t>
      </w:r>
      <w:r w:rsidR="004A425B" w:rsidRPr="00887EED">
        <w:rPr>
          <w:rFonts w:ascii="Times New Roman" w:hAnsi="Times New Roman"/>
          <w:bCs/>
          <w:sz w:val="28"/>
          <w:szCs w:val="28"/>
        </w:rPr>
        <w:t>Номер источника в библиографическом списке выставляется вручную, автоматическая нумерация исключается.</w:t>
      </w:r>
    </w:p>
    <w:p w:rsidR="00953961" w:rsidRPr="00887EED" w:rsidRDefault="00953961" w:rsidP="00323BA6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i/>
          <w:iCs/>
          <w:sz w:val="28"/>
          <w:szCs w:val="28"/>
        </w:rPr>
        <w:t>Если необходимо указать информацию о финансировании, после основного текста статьи пропускается одна строка и далее идет текст (курсивом</w:t>
      </w:r>
      <w:proofErr w:type="gramStart"/>
      <w:r w:rsidRPr="00887EED">
        <w:rPr>
          <w:rFonts w:ascii="Times New Roman" w:hAnsi="Times New Roman"/>
          <w:i/>
          <w:iCs/>
          <w:sz w:val="28"/>
          <w:szCs w:val="28"/>
        </w:rPr>
        <w:t>):  Работа</w:t>
      </w:r>
      <w:proofErr w:type="gramEnd"/>
      <w:r w:rsidRPr="00887EED">
        <w:rPr>
          <w:rFonts w:ascii="Times New Roman" w:hAnsi="Times New Roman"/>
          <w:i/>
          <w:iCs/>
          <w:sz w:val="28"/>
          <w:szCs w:val="28"/>
        </w:rPr>
        <w:t xml:space="preserve"> выполнена при финансовой поддержке РФФИ (грант №857/СЗ) «Разработка теории и методов синтеза </w:t>
      </w:r>
      <w:proofErr w:type="spellStart"/>
      <w:r w:rsidRPr="00887EED">
        <w:rPr>
          <w:rFonts w:ascii="Times New Roman" w:hAnsi="Times New Roman"/>
          <w:i/>
          <w:iCs/>
          <w:sz w:val="28"/>
          <w:szCs w:val="28"/>
        </w:rPr>
        <w:t>мехатронных</w:t>
      </w:r>
      <w:proofErr w:type="spellEnd"/>
      <w:r w:rsidRPr="00887EED">
        <w:rPr>
          <w:rFonts w:ascii="Times New Roman" w:hAnsi="Times New Roman"/>
          <w:i/>
          <w:iCs/>
          <w:sz w:val="28"/>
          <w:szCs w:val="28"/>
        </w:rPr>
        <w:t xml:space="preserve"> модулей имплантируемых автономных систем искусственного сердца».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Файл необходимо назвать </w:t>
      </w:r>
      <w:r w:rsidRPr="00887EED">
        <w:rPr>
          <w:rFonts w:ascii="Times New Roman" w:hAnsi="Times New Roman"/>
          <w:b/>
          <w:bCs/>
          <w:sz w:val="28"/>
          <w:szCs w:val="28"/>
        </w:rPr>
        <w:t>фамилией первого автора </w:t>
      </w:r>
      <w:r w:rsidRPr="00887EED">
        <w:rPr>
          <w:rFonts w:ascii="Times New Roman" w:hAnsi="Times New Roman"/>
          <w:sz w:val="28"/>
          <w:szCs w:val="28"/>
        </w:rPr>
        <w:t>(латинскими буквами).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887EED">
        <w:rPr>
          <w:rFonts w:ascii="Times New Roman" w:hAnsi="Times New Roman"/>
          <w:b/>
          <w:bCs/>
          <w:sz w:val="28"/>
          <w:szCs w:val="28"/>
        </w:rPr>
        <w:t>Структура статьи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jc w:val="center"/>
        <w:rPr>
          <w:rFonts w:ascii="Times New Roman" w:hAnsi="Times New Roman"/>
          <w:sz w:val="28"/>
          <w:szCs w:val="28"/>
        </w:rPr>
      </w:pP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Текст статьи должен быть в обязательном порядке структурирован и состоять из обязательных частей: введение, текст статьи (с выделением разделов), заключение</w:t>
      </w:r>
      <w:r w:rsidRPr="00887EED">
        <w:rPr>
          <w:rFonts w:ascii="Times New Roman" w:hAnsi="Times New Roman"/>
          <w:i/>
          <w:iCs/>
          <w:sz w:val="28"/>
          <w:szCs w:val="28"/>
        </w:rPr>
        <w:t>. </w:t>
      </w:r>
      <w:r w:rsidRPr="00887EED">
        <w:rPr>
          <w:rFonts w:ascii="Times New Roman" w:hAnsi="Times New Roman"/>
          <w:sz w:val="28"/>
          <w:szCs w:val="28"/>
        </w:rPr>
        <w:t xml:space="preserve">В разделе «Введение» необходимо дать обзор по теме статьи со ссылками на источники из библиографического списка. </w:t>
      </w:r>
      <w:r w:rsidR="0061707D" w:rsidRPr="00887EED">
        <w:rPr>
          <w:rFonts w:ascii="Times New Roman" w:hAnsi="Times New Roman"/>
          <w:sz w:val="28"/>
          <w:szCs w:val="28"/>
        </w:rPr>
        <w:t>Цель</w:t>
      </w:r>
      <w:r w:rsidRPr="00887EED">
        <w:rPr>
          <w:rFonts w:ascii="Times New Roman" w:hAnsi="Times New Roman"/>
          <w:sz w:val="28"/>
          <w:szCs w:val="28"/>
        </w:rPr>
        <w:t xml:space="preserve"> исследования </w:t>
      </w:r>
      <w:r w:rsidRPr="00887EED">
        <w:rPr>
          <w:rFonts w:ascii="Times New Roman" w:hAnsi="Times New Roman"/>
          <w:sz w:val="28"/>
          <w:szCs w:val="28"/>
        </w:rPr>
        <w:lastRenderedPageBreak/>
        <w:t>должна быть сформулирована ясно, с применением специальной терминологии. Публикация ранее известных результатов без ссылки на источник цитирования неприемлема.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b/>
          <w:bCs/>
          <w:sz w:val="28"/>
          <w:szCs w:val="28"/>
        </w:rPr>
        <w:t>Переносы в названиях разделов статьи не допускаются.</w:t>
      </w:r>
      <w:r w:rsidRPr="00887EED">
        <w:rPr>
          <w:rFonts w:ascii="Times New Roman" w:hAnsi="Times New Roman"/>
          <w:sz w:val="28"/>
          <w:szCs w:val="28"/>
        </w:rPr>
        <w:t> В конце названия раздела </w:t>
      </w:r>
      <w:r w:rsidRPr="00887EED">
        <w:rPr>
          <w:rFonts w:ascii="Times New Roman" w:hAnsi="Times New Roman"/>
          <w:b/>
          <w:bCs/>
          <w:sz w:val="28"/>
          <w:szCs w:val="28"/>
        </w:rPr>
        <w:t>точка не ставится</w:t>
      </w:r>
      <w:r w:rsidRPr="00887EED">
        <w:rPr>
          <w:rFonts w:ascii="Times New Roman" w:hAnsi="Times New Roman"/>
          <w:sz w:val="28"/>
          <w:szCs w:val="28"/>
        </w:rPr>
        <w:t>. Перед названием раздела предусмотрен пропуск строки.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</w:rPr>
      </w:pP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</w:rPr>
      </w:pP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jc w:val="center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b/>
          <w:bCs/>
          <w:sz w:val="28"/>
          <w:szCs w:val="28"/>
        </w:rPr>
        <w:t>ПРИМЕР ОФОРМЛЕНИЯ СТАТЬИ</w:t>
      </w:r>
    </w:p>
    <w:p w:rsidR="0061707D" w:rsidRPr="00887EED" w:rsidRDefault="0061707D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</w:rPr>
      </w:pPr>
    </w:p>
    <w:p w:rsidR="0061707D" w:rsidRPr="00887EED" w:rsidRDefault="0061707D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Актуальные вопросы права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Научная статья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УДК 332.122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23BA6" w:rsidRPr="00887EED" w:rsidRDefault="00887EED" w:rsidP="00323BA6">
      <w:pPr>
        <w:shd w:val="clear" w:color="auto" w:fill="FFFFFF"/>
        <w:spacing w:after="0" w:line="240" w:lineRule="auto"/>
        <w:ind w:left="-426" w:firstLine="567"/>
        <w:jc w:val="center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b/>
          <w:bCs/>
          <w:sz w:val="28"/>
          <w:szCs w:val="28"/>
        </w:rPr>
        <w:t>Правовые проблемы в современном обществе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</w:p>
    <w:p w:rsidR="004A425B" w:rsidRPr="00887EED" w:rsidRDefault="00323BA6" w:rsidP="00323BA6">
      <w:pPr>
        <w:shd w:val="clear" w:color="auto" w:fill="FFFFFF"/>
        <w:spacing w:after="0" w:line="240" w:lineRule="auto"/>
        <w:ind w:left="142"/>
        <w:rPr>
          <w:rFonts w:ascii="Times New Roman" w:hAnsi="Times New Roman"/>
          <w:sz w:val="28"/>
          <w:szCs w:val="28"/>
          <w:vertAlign w:val="superscript"/>
        </w:rPr>
      </w:pPr>
      <w:r w:rsidRPr="00887EED">
        <w:rPr>
          <w:rFonts w:ascii="Times New Roman" w:hAnsi="Times New Roman"/>
          <w:sz w:val="28"/>
          <w:szCs w:val="28"/>
        </w:rPr>
        <w:t>Иванова Г. В.</w:t>
      </w:r>
      <w:r w:rsidRPr="00887EED">
        <w:rPr>
          <w:rFonts w:ascii="Times New Roman" w:hAnsi="Times New Roman"/>
          <w:sz w:val="28"/>
          <w:szCs w:val="28"/>
          <w:vertAlign w:val="superscript"/>
        </w:rPr>
        <w:t>1, 2</w:t>
      </w:r>
      <w:r w:rsidRPr="00887EED">
        <w:rPr>
          <w:rFonts w:ascii="Times New Roman" w:hAnsi="Times New Roman"/>
          <w:sz w:val="28"/>
          <w:szCs w:val="28"/>
        </w:rPr>
        <w:t>, Петров А. В.</w:t>
      </w:r>
      <w:r w:rsidRPr="00887EED">
        <w:rPr>
          <w:rFonts w:ascii="Times New Roman" w:hAnsi="Times New Roman"/>
          <w:sz w:val="28"/>
          <w:szCs w:val="28"/>
          <w:vertAlign w:val="superscript"/>
        </w:rPr>
        <w:t>1, 3</w:t>
      </w:r>
      <w:r w:rsidRPr="00887EED">
        <w:rPr>
          <w:rFonts w:ascii="Times New Roman" w:hAnsi="Times New Roman"/>
          <w:sz w:val="28"/>
          <w:szCs w:val="28"/>
        </w:rPr>
        <w:br/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142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  <w:vertAlign w:val="superscript"/>
        </w:rPr>
        <w:t>1 </w:t>
      </w:r>
      <w:r w:rsidRPr="00887EED">
        <w:rPr>
          <w:rFonts w:ascii="Times New Roman" w:hAnsi="Times New Roman"/>
          <w:sz w:val="28"/>
          <w:szCs w:val="28"/>
        </w:rPr>
        <w:t>Башкирский государственный университет, г. Уфа, Россия.</w:t>
      </w:r>
    </w:p>
    <w:p w:rsidR="00323BA6" w:rsidRPr="00887EED" w:rsidRDefault="00887EED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</w:rPr>
      </w:pPr>
      <w:hyperlink r:id="rId5" w:history="1">
        <w:r w:rsidR="00323BA6" w:rsidRPr="00887EED">
          <w:rPr>
            <w:rFonts w:ascii="Times New Roman" w:hAnsi="Times New Roman"/>
            <w:sz w:val="28"/>
            <w:szCs w:val="28"/>
            <w:u w:val="single"/>
            <w:vertAlign w:val="superscript"/>
          </w:rPr>
          <w:t>2 </w:t>
        </w:r>
        <w:r w:rsidR="00323BA6" w:rsidRPr="00887EED">
          <w:rPr>
            <w:rFonts w:ascii="Times New Roman" w:hAnsi="Times New Roman"/>
            <w:sz w:val="28"/>
            <w:szCs w:val="28"/>
            <w:u w:val="single"/>
          </w:rPr>
          <w:t>ivanova@mail.ru</w:t>
        </w:r>
      </w:hyperlink>
      <w:r w:rsidR="00323BA6" w:rsidRPr="00887EED">
        <w:rPr>
          <w:rFonts w:ascii="Times New Roman" w:hAnsi="Times New Roman"/>
          <w:sz w:val="28"/>
          <w:szCs w:val="28"/>
        </w:rPr>
        <w:t>, https://orcid.org/0000-0002-1820-8001</w:t>
      </w:r>
    </w:p>
    <w:p w:rsidR="00323BA6" w:rsidRPr="00887EED" w:rsidRDefault="00887EED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</w:rPr>
      </w:pPr>
      <w:hyperlink r:id="rId6" w:history="1">
        <w:r w:rsidR="00323BA6" w:rsidRPr="00887EED">
          <w:rPr>
            <w:rFonts w:ascii="Times New Roman" w:hAnsi="Times New Roman"/>
            <w:sz w:val="28"/>
            <w:szCs w:val="28"/>
            <w:u w:val="single"/>
            <w:vertAlign w:val="superscript"/>
          </w:rPr>
          <w:t>3</w:t>
        </w:r>
        <w:r w:rsidR="00323BA6" w:rsidRPr="00887EED">
          <w:rPr>
            <w:rFonts w:ascii="Times New Roman" w:hAnsi="Times New Roman"/>
            <w:sz w:val="28"/>
            <w:szCs w:val="28"/>
            <w:u w:val="single"/>
          </w:rPr>
          <w:t> petrov@mail.ru</w:t>
        </w:r>
      </w:hyperlink>
      <w:r w:rsidR="00323BA6" w:rsidRPr="00887EED">
        <w:rPr>
          <w:rFonts w:ascii="Times New Roman" w:hAnsi="Times New Roman"/>
          <w:sz w:val="28"/>
          <w:szCs w:val="28"/>
        </w:rPr>
        <w:t>, https://orcid.org/0000-0002-1820-3002</w:t>
      </w:r>
    </w:p>
    <w:p w:rsidR="004A425B" w:rsidRPr="00887EED" w:rsidRDefault="004A425B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b/>
          <w:bCs/>
          <w:sz w:val="28"/>
          <w:szCs w:val="28"/>
        </w:rPr>
      </w:pP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b/>
          <w:bCs/>
          <w:sz w:val="28"/>
          <w:szCs w:val="28"/>
        </w:rPr>
        <w:t>Аннотация</w:t>
      </w:r>
      <w:r w:rsidRPr="00887EED">
        <w:rPr>
          <w:rFonts w:ascii="Times New Roman" w:hAnsi="Times New Roman"/>
          <w:sz w:val="28"/>
          <w:szCs w:val="28"/>
        </w:rPr>
        <w:t>: Текст аннотации Текст аннотации Текст аннотации Текст аннотации Текст аннотации (</w:t>
      </w:r>
      <w:r w:rsidR="0061707D" w:rsidRPr="00887EED">
        <w:rPr>
          <w:rFonts w:ascii="Times New Roman" w:hAnsi="Times New Roman"/>
          <w:sz w:val="28"/>
          <w:szCs w:val="28"/>
        </w:rPr>
        <w:t>не более 250 слов</w:t>
      </w:r>
      <w:r w:rsidRPr="00887EED">
        <w:rPr>
          <w:rFonts w:ascii="Times New Roman" w:hAnsi="Times New Roman"/>
          <w:sz w:val="28"/>
          <w:szCs w:val="28"/>
        </w:rPr>
        <w:t>).</w:t>
      </w: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b/>
          <w:bCs/>
          <w:sz w:val="28"/>
          <w:szCs w:val="28"/>
        </w:rPr>
        <w:t>Ключевые слова:</w:t>
      </w:r>
      <w:r w:rsidRPr="00887EED">
        <w:rPr>
          <w:rFonts w:ascii="Times New Roman" w:hAnsi="Times New Roman"/>
          <w:sz w:val="28"/>
          <w:szCs w:val="28"/>
        </w:rPr>
        <w:t> </w:t>
      </w:r>
      <w:r w:rsidRPr="00887EED">
        <w:rPr>
          <w:rFonts w:ascii="Times New Roman" w:hAnsi="Times New Roman"/>
          <w:i/>
          <w:sz w:val="28"/>
          <w:szCs w:val="28"/>
        </w:rPr>
        <w:t>слово; слово; слово; слово; слово</w:t>
      </w:r>
      <w:r w:rsidR="0061707D" w:rsidRPr="00887EED">
        <w:rPr>
          <w:rFonts w:ascii="Times New Roman" w:hAnsi="Times New Roman"/>
          <w:i/>
          <w:sz w:val="28"/>
          <w:szCs w:val="28"/>
        </w:rPr>
        <w:t xml:space="preserve"> (до 6 слов)</w:t>
      </w:r>
      <w:r w:rsidR="004A425B" w:rsidRPr="00887EED">
        <w:rPr>
          <w:rFonts w:ascii="Times New Roman" w:hAnsi="Times New Roman"/>
          <w:i/>
          <w:sz w:val="28"/>
          <w:szCs w:val="28"/>
        </w:rPr>
        <w:t>.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 </w:t>
      </w:r>
    </w:p>
    <w:p w:rsidR="00323BA6" w:rsidRPr="00887EED" w:rsidRDefault="00887EED" w:rsidP="00323BA6">
      <w:pPr>
        <w:shd w:val="clear" w:color="auto" w:fill="FFFFFF"/>
        <w:spacing w:after="0" w:line="240" w:lineRule="auto"/>
        <w:ind w:left="-426" w:firstLine="567"/>
        <w:jc w:val="center"/>
        <w:rPr>
          <w:rFonts w:ascii="Times New Roman" w:hAnsi="Times New Roman"/>
          <w:sz w:val="28"/>
          <w:szCs w:val="28"/>
          <w:lang w:val="en-US"/>
        </w:rPr>
      </w:pPr>
      <w:r w:rsidRPr="00887EED">
        <w:rPr>
          <w:rFonts w:ascii="Times New Roman" w:hAnsi="Times New Roman"/>
          <w:b/>
          <w:bCs/>
          <w:sz w:val="28"/>
          <w:szCs w:val="28"/>
          <w:lang w:val="en-US"/>
        </w:rPr>
        <w:t>Legal Problems in modern Society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  <w:lang w:val="en-US"/>
        </w:rPr>
      </w:pP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87EED">
        <w:rPr>
          <w:rFonts w:ascii="Times New Roman" w:hAnsi="Times New Roman"/>
          <w:sz w:val="28"/>
          <w:szCs w:val="28"/>
          <w:lang w:val="en-US"/>
        </w:rPr>
        <w:t>Ivanova</w:t>
      </w:r>
      <w:proofErr w:type="spellEnd"/>
      <w:r w:rsidRPr="00887EED">
        <w:rPr>
          <w:rFonts w:ascii="Times New Roman" w:hAnsi="Times New Roman"/>
          <w:sz w:val="28"/>
          <w:szCs w:val="28"/>
          <w:lang w:val="en-US"/>
        </w:rPr>
        <w:t xml:space="preserve"> G. V.</w:t>
      </w:r>
      <w:r w:rsidRPr="00887EED">
        <w:rPr>
          <w:rFonts w:ascii="Times New Roman" w:hAnsi="Times New Roman"/>
          <w:sz w:val="28"/>
          <w:szCs w:val="28"/>
          <w:vertAlign w:val="superscript"/>
          <w:lang w:val="en-US"/>
        </w:rPr>
        <w:t>1, 2</w:t>
      </w:r>
      <w:r w:rsidRPr="00887EED">
        <w:rPr>
          <w:rFonts w:ascii="Times New Roman" w:hAnsi="Times New Roman"/>
          <w:sz w:val="28"/>
          <w:szCs w:val="28"/>
          <w:lang w:val="en-US"/>
        </w:rPr>
        <w:t xml:space="preserve">, </w:t>
      </w:r>
      <w:proofErr w:type="spellStart"/>
      <w:r w:rsidRPr="00887EED">
        <w:rPr>
          <w:rFonts w:ascii="Times New Roman" w:hAnsi="Times New Roman"/>
          <w:sz w:val="28"/>
          <w:szCs w:val="28"/>
          <w:lang w:val="en-US"/>
        </w:rPr>
        <w:t>Petrov</w:t>
      </w:r>
      <w:proofErr w:type="spellEnd"/>
      <w:r w:rsidRPr="00887EED">
        <w:rPr>
          <w:rFonts w:ascii="Times New Roman" w:hAnsi="Times New Roman"/>
          <w:sz w:val="28"/>
          <w:szCs w:val="28"/>
          <w:lang w:val="en-US"/>
        </w:rPr>
        <w:t xml:space="preserve"> A. V.</w:t>
      </w:r>
      <w:r w:rsidRPr="00887EED">
        <w:rPr>
          <w:rFonts w:ascii="Times New Roman" w:hAnsi="Times New Roman"/>
          <w:sz w:val="28"/>
          <w:szCs w:val="28"/>
          <w:vertAlign w:val="superscript"/>
          <w:lang w:val="en-US"/>
        </w:rPr>
        <w:t>1, 3</w:t>
      </w:r>
    </w:p>
    <w:p w:rsidR="004A425B" w:rsidRPr="00887EED" w:rsidRDefault="004A425B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  <w:vertAlign w:val="superscript"/>
          <w:lang w:val="en-US"/>
        </w:rPr>
      </w:pP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887EED">
        <w:rPr>
          <w:rFonts w:ascii="Times New Roman" w:hAnsi="Times New Roman"/>
          <w:sz w:val="28"/>
          <w:szCs w:val="28"/>
          <w:vertAlign w:val="superscript"/>
          <w:lang w:val="en-US"/>
        </w:rPr>
        <w:t>1</w:t>
      </w:r>
      <w:proofErr w:type="gramEnd"/>
      <w:r w:rsidRPr="00887EED">
        <w:rPr>
          <w:rFonts w:ascii="Times New Roman" w:hAnsi="Times New Roman"/>
          <w:sz w:val="28"/>
          <w:szCs w:val="28"/>
          <w:vertAlign w:val="superscript"/>
          <w:lang w:val="en-US"/>
        </w:rPr>
        <w:t> </w:t>
      </w:r>
      <w:r w:rsidRPr="00887EED">
        <w:rPr>
          <w:rFonts w:ascii="Times New Roman" w:hAnsi="Times New Roman"/>
          <w:sz w:val="28"/>
          <w:szCs w:val="28"/>
          <w:lang w:val="en-US"/>
        </w:rPr>
        <w:t>Bashkir State University, Ufa, Russia.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887EED">
        <w:rPr>
          <w:rFonts w:ascii="Times New Roman" w:hAnsi="Times New Roman"/>
          <w:sz w:val="28"/>
          <w:szCs w:val="28"/>
          <w:vertAlign w:val="superscript"/>
          <w:lang w:val="en-US"/>
        </w:rPr>
        <w:t>2</w:t>
      </w:r>
      <w:proofErr w:type="gramEnd"/>
      <w:r w:rsidRPr="00887EED">
        <w:rPr>
          <w:rFonts w:ascii="Times New Roman" w:hAnsi="Times New Roman"/>
          <w:sz w:val="28"/>
          <w:szCs w:val="28"/>
          <w:vertAlign w:val="superscript"/>
          <w:lang w:val="en-US"/>
        </w:rPr>
        <w:t> </w:t>
      </w:r>
      <w:r w:rsidRPr="00887EED">
        <w:rPr>
          <w:rFonts w:ascii="Times New Roman" w:hAnsi="Times New Roman"/>
          <w:sz w:val="28"/>
          <w:szCs w:val="28"/>
          <w:lang w:val="en-US"/>
        </w:rPr>
        <w:t>ivanova@mail.ru, https://orcid.org/0000-0002-1820-8001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887EED">
        <w:rPr>
          <w:rFonts w:ascii="Times New Roman" w:hAnsi="Times New Roman"/>
          <w:sz w:val="28"/>
          <w:szCs w:val="28"/>
          <w:vertAlign w:val="superscript"/>
          <w:lang w:val="en-US"/>
        </w:rPr>
        <w:t>3</w:t>
      </w:r>
      <w:proofErr w:type="gramEnd"/>
      <w:r w:rsidRPr="00887EED">
        <w:rPr>
          <w:rFonts w:ascii="Times New Roman" w:hAnsi="Times New Roman"/>
          <w:sz w:val="28"/>
          <w:szCs w:val="28"/>
          <w:vertAlign w:val="superscript"/>
          <w:lang w:val="en-US"/>
        </w:rPr>
        <w:t> </w:t>
      </w:r>
      <w:r w:rsidRPr="00887EED">
        <w:rPr>
          <w:rFonts w:ascii="Times New Roman" w:hAnsi="Times New Roman"/>
          <w:sz w:val="28"/>
          <w:szCs w:val="28"/>
          <w:lang w:val="en-US"/>
        </w:rPr>
        <w:t>petrov@mail.ru, https://orcid.org/0000-0002-1820-3002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  <w:lang w:val="en-US"/>
        </w:rPr>
      </w:pPr>
      <w:r w:rsidRPr="00887EED">
        <w:rPr>
          <w:rFonts w:ascii="Times New Roman" w:hAnsi="Times New Roman"/>
          <w:sz w:val="28"/>
          <w:szCs w:val="28"/>
          <w:lang w:val="en-US"/>
        </w:rPr>
        <w:t> </w:t>
      </w:r>
    </w:p>
    <w:p w:rsidR="00323BA6" w:rsidRPr="00887EED" w:rsidRDefault="00323BA6" w:rsidP="0061707D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887EED">
        <w:rPr>
          <w:rFonts w:ascii="Times New Roman" w:hAnsi="Times New Roman"/>
          <w:b/>
          <w:bCs/>
          <w:sz w:val="28"/>
          <w:szCs w:val="28"/>
          <w:lang w:val="en-US"/>
        </w:rPr>
        <w:t>Abstract</w:t>
      </w:r>
      <w:r w:rsidRPr="00887EED">
        <w:rPr>
          <w:rFonts w:ascii="Times New Roman" w:hAnsi="Times New Roman"/>
          <w:sz w:val="28"/>
          <w:szCs w:val="28"/>
          <w:lang w:val="en-US"/>
        </w:rPr>
        <w:t xml:space="preserve">: </w:t>
      </w:r>
      <w:proofErr w:type="gramStart"/>
      <w:r w:rsidRPr="00887EED">
        <w:rPr>
          <w:rFonts w:ascii="Times New Roman" w:hAnsi="Times New Roman"/>
          <w:sz w:val="28"/>
          <w:szCs w:val="28"/>
          <w:lang w:val="en-US"/>
        </w:rPr>
        <w:t>Annotation text Annotation text Annotation text Annotation text Annotation text</w:t>
      </w:r>
      <w:proofErr w:type="gramEnd"/>
      <w:r w:rsidRPr="00887EED">
        <w:rPr>
          <w:rFonts w:ascii="Times New Roman" w:hAnsi="Times New Roman"/>
          <w:sz w:val="28"/>
          <w:szCs w:val="28"/>
          <w:lang w:val="en-US"/>
        </w:rPr>
        <w:t>.</w:t>
      </w:r>
    </w:p>
    <w:p w:rsidR="00323BA6" w:rsidRPr="00887EED" w:rsidRDefault="00323BA6" w:rsidP="0061707D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  <w:lang w:val="en-US"/>
        </w:rPr>
      </w:pPr>
      <w:r w:rsidRPr="00887EED">
        <w:rPr>
          <w:rFonts w:ascii="Times New Roman" w:hAnsi="Times New Roman"/>
          <w:b/>
          <w:bCs/>
          <w:sz w:val="28"/>
          <w:szCs w:val="28"/>
          <w:lang w:val="en-US"/>
        </w:rPr>
        <w:t>Keywords</w:t>
      </w:r>
      <w:r w:rsidRPr="00887EED">
        <w:rPr>
          <w:rFonts w:ascii="Times New Roman" w:hAnsi="Times New Roman"/>
          <w:sz w:val="28"/>
          <w:szCs w:val="28"/>
          <w:lang w:val="en-US"/>
        </w:rPr>
        <w:t xml:space="preserve">: </w:t>
      </w:r>
      <w:r w:rsidRPr="00887EED">
        <w:rPr>
          <w:rFonts w:ascii="Times New Roman" w:hAnsi="Times New Roman"/>
          <w:i/>
          <w:sz w:val="28"/>
          <w:szCs w:val="28"/>
          <w:lang w:val="en-US"/>
        </w:rPr>
        <w:t>word; word; word; word; word</w:t>
      </w:r>
      <w:r w:rsidR="004A425B" w:rsidRPr="00887EED">
        <w:rPr>
          <w:rFonts w:ascii="Times New Roman" w:hAnsi="Times New Roman"/>
          <w:i/>
          <w:sz w:val="28"/>
          <w:szCs w:val="28"/>
          <w:lang w:val="en-US"/>
        </w:rPr>
        <w:t>.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  <w:lang w:val="en-US"/>
        </w:rPr>
      </w:pPr>
      <w:r w:rsidRPr="00887EED">
        <w:rPr>
          <w:rFonts w:ascii="Times New Roman" w:hAnsi="Times New Roman"/>
          <w:sz w:val="28"/>
          <w:szCs w:val="28"/>
          <w:lang w:val="en-US"/>
        </w:rPr>
        <w:t> 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b/>
          <w:bCs/>
          <w:sz w:val="28"/>
          <w:szCs w:val="28"/>
        </w:rPr>
        <w:t>Введение</w:t>
      </w: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EED">
        <w:rPr>
          <w:rFonts w:ascii="Times New Roman" w:hAnsi="Times New Roman"/>
          <w:sz w:val="28"/>
          <w:szCs w:val="28"/>
        </w:rPr>
        <w:t xml:space="preserve">Текст 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proofErr w:type="gram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[1, с. 45].</w:t>
      </w: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887EED">
        <w:rPr>
          <w:rFonts w:ascii="Times New Roman" w:hAnsi="Times New Roman"/>
          <w:sz w:val="28"/>
          <w:szCs w:val="28"/>
        </w:rPr>
        <w:t xml:space="preserve">Текст 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proofErr w:type="gram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z w:val="28"/>
          <w:szCs w:val="28"/>
        </w:rPr>
        <w:t>  (см. таблицу 1).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jc w:val="right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 </w:t>
      </w:r>
    </w:p>
    <w:p w:rsidR="004A425B" w:rsidRPr="00887EED" w:rsidRDefault="004A425B" w:rsidP="004A425B">
      <w:pPr>
        <w:spacing w:after="0" w:line="240" w:lineRule="auto"/>
        <w:ind w:firstLine="709"/>
        <w:jc w:val="right"/>
        <w:rPr>
          <w:rFonts w:ascii="Times New Roman" w:hAnsi="Times New Roman"/>
          <w:spacing w:val="-6"/>
          <w:sz w:val="28"/>
          <w:szCs w:val="28"/>
        </w:rPr>
      </w:pPr>
      <w:r w:rsidRPr="00887EED">
        <w:rPr>
          <w:rFonts w:ascii="Times New Roman" w:hAnsi="Times New Roman"/>
          <w:spacing w:val="-6"/>
          <w:sz w:val="28"/>
          <w:szCs w:val="28"/>
        </w:rPr>
        <w:t xml:space="preserve">Таблица 1. </w:t>
      </w:r>
    </w:p>
    <w:p w:rsidR="004A425B" w:rsidRPr="00887EED" w:rsidRDefault="004A425B" w:rsidP="004A425B">
      <w:pPr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8"/>
          <w:szCs w:val="28"/>
        </w:rPr>
      </w:pPr>
      <w:r w:rsidRPr="00887EED">
        <w:rPr>
          <w:rFonts w:ascii="Times New Roman" w:hAnsi="Times New Roman"/>
          <w:spacing w:val="-6"/>
          <w:sz w:val="28"/>
          <w:szCs w:val="28"/>
        </w:rPr>
        <w:t xml:space="preserve">Основные показатели социально-экономического и инвестиционного развития Республики Башкортостан и Свердловской области </w:t>
      </w:r>
    </w:p>
    <w:p w:rsidR="004A425B" w:rsidRPr="00887EED" w:rsidRDefault="004A425B" w:rsidP="004A425B">
      <w:pPr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8"/>
          <w:szCs w:val="28"/>
        </w:rPr>
      </w:pPr>
      <w:r w:rsidRPr="00887EED">
        <w:rPr>
          <w:rFonts w:ascii="Times New Roman" w:hAnsi="Times New Roman"/>
          <w:spacing w:val="-6"/>
          <w:sz w:val="28"/>
          <w:szCs w:val="28"/>
        </w:rPr>
        <w:t>в 2010 по 2017 годах</w:t>
      </w:r>
    </w:p>
    <w:p w:rsidR="004A425B" w:rsidRPr="00887EED" w:rsidRDefault="004A425B" w:rsidP="004A425B">
      <w:pPr>
        <w:spacing w:after="0" w:line="240" w:lineRule="auto"/>
        <w:ind w:firstLine="709"/>
        <w:jc w:val="center"/>
        <w:rPr>
          <w:rFonts w:ascii="Times New Roman" w:hAnsi="Times New Roman"/>
          <w:spacing w:val="-6"/>
          <w:sz w:val="28"/>
          <w:szCs w:val="28"/>
        </w:rPr>
      </w:pPr>
      <w:r w:rsidRPr="00887EED">
        <w:rPr>
          <w:rFonts w:ascii="Times New Roman" w:hAnsi="Times New Roman"/>
          <w:spacing w:val="-6"/>
          <w:sz w:val="28"/>
          <w:szCs w:val="28"/>
        </w:rPr>
        <w:lastRenderedPageBreak/>
        <w:t>(составлена автором по [8, c.  393-401])</w:t>
      </w:r>
    </w:p>
    <w:p w:rsidR="004A425B" w:rsidRPr="00887EED" w:rsidRDefault="004A425B" w:rsidP="004A425B">
      <w:pPr>
        <w:spacing w:after="0" w:line="240" w:lineRule="auto"/>
        <w:ind w:firstLine="709"/>
        <w:jc w:val="center"/>
        <w:rPr>
          <w:rFonts w:ascii="Times New Roman" w:hAnsi="Times New Roman"/>
          <w:b/>
          <w:spacing w:val="-6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5"/>
        <w:gridCol w:w="1844"/>
        <w:gridCol w:w="1796"/>
        <w:gridCol w:w="1844"/>
        <w:gridCol w:w="1796"/>
      </w:tblGrid>
      <w:tr w:rsidR="00887EED" w:rsidRPr="00887EED" w:rsidTr="005962D0">
        <w:trPr>
          <w:jc w:val="center"/>
        </w:trPr>
        <w:tc>
          <w:tcPr>
            <w:tcW w:w="3498" w:type="dxa"/>
            <w:vMerge w:val="restart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Наименование показателя</w:t>
            </w:r>
          </w:p>
        </w:tc>
        <w:tc>
          <w:tcPr>
            <w:tcW w:w="3246" w:type="dxa"/>
            <w:gridSpan w:val="2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Значение показателя по итогам 2010 года</w:t>
            </w:r>
          </w:p>
        </w:tc>
        <w:tc>
          <w:tcPr>
            <w:tcW w:w="2827" w:type="dxa"/>
            <w:gridSpan w:val="2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Значение показателя по итогам 2017 года</w:t>
            </w:r>
          </w:p>
        </w:tc>
      </w:tr>
      <w:tr w:rsidR="00887EED" w:rsidRPr="00887EED" w:rsidTr="005962D0">
        <w:trPr>
          <w:jc w:val="center"/>
        </w:trPr>
        <w:tc>
          <w:tcPr>
            <w:tcW w:w="3498" w:type="dxa"/>
            <w:vMerge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</w:p>
        </w:tc>
        <w:tc>
          <w:tcPr>
            <w:tcW w:w="1598" w:type="dxa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Республика Башкортостан</w:t>
            </w:r>
          </w:p>
        </w:tc>
        <w:tc>
          <w:tcPr>
            <w:tcW w:w="1648" w:type="dxa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Свердловская область</w:t>
            </w:r>
          </w:p>
        </w:tc>
        <w:tc>
          <w:tcPr>
            <w:tcW w:w="1431" w:type="dxa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Республика Башкортостан</w:t>
            </w:r>
          </w:p>
        </w:tc>
        <w:tc>
          <w:tcPr>
            <w:tcW w:w="1396" w:type="dxa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Свердловская область</w:t>
            </w:r>
          </w:p>
        </w:tc>
      </w:tr>
      <w:tr w:rsidR="00887EED" w:rsidRPr="00887EED" w:rsidTr="005962D0">
        <w:trPr>
          <w:jc w:val="center"/>
        </w:trPr>
        <w:tc>
          <w:tcPr>
            <w:tcW w:w="3498" w:type="dxa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Коэффициент миграционного прироста на 10 000 человек населения</w:t>
            </w:r>
          </w:p>
        </w:tc>
        <w:tc>
          <w:tcPr>
            <w:tcW w:w="1598" w:type="dxa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2</w:t>
            </w:r>
          </w:p>
        </w:tc>
        <w:tc>
          <w:tcPr>
            <w:tcW w:w="1648" w:type="dxa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-17</w:t>
            </w:r>
          </w:p>
        </w:tc>
        <w:tc>
          <w:tcPr>
            <w:tcW w:w="1431" w:type="dxa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-6</w:t>
            </w:r>
          </w:p>
        </w:tc>
        <w:tc>
          <w:tcPr>
            <w:tcW w:w="1396" w:type="dxa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0,5</w:t>
            </w:r>
          </w:p>
        </w:tc>
      </w:tr>
      <w:tr w:rsidR="004A425B" w:rsidRPr="00887EED" w:rsidTr="005962D0">
        <w:trPr>
          <w:jc w:val="center"/>
        </w:trPr>
        <w:tc>
          <w:tcPr>
            <w:tcW w:w="3498" w:type="dxa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 xml:space="preserve">Среднегодовая численность занятых, </w:t>
            </w: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br/>
              <w:t>тыс. чел.</w:t>
            </w:r>
          </w:p>
        </w:tc>
        <w:tc>
          <w:tcPr>
            <w:tcW w:w="1598" w:type="dxa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1770,6</w:t>
            </w:r>
          </w:p>
        </w:tc>
        <w:tc>
          <w:tcPr>
            <w:tcW w:w="1648" w:type="dxa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2049,1</w:t>
            </w:r>
          </w:p>
        </w:tc>
        <w:tc>
          <w:tcPr>
            <w:tcW w:w="1431" w:type="dxa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1730,1</w:t>
            </w:r>
          </w:p>
        </w:tc>
        <w:tc>
          <w:tcPr>
            <w:tcW w:w="1396" w:type="dxa"/>
          </w:tcPr>
          <w:p w:rsidR="004A425B" w:rsidRPr="00887EED" w:rsidRDefault="004A425B" w:rsidP="005962D0">
            <w:pPr>
              <w:spacing w:after="0" w:line="240" w:lineRule="auto"/>
              <w:jc w:val="center"/>
              <w:rPr>
                <w:rFonts w:ascii="Times New Roman" w:hAnsi="Times New Roman"/>
                <w:bCs/>
                <w:spacing w:val="-6"/>
                <w:sz w:val="28"/>
                <w:szCs w:val="28"/>
              </w:rPr>
            </w:pPr>
            <w:r w:rsidRPr="00887EED">
              <w:rPr>
                <w:rFonts w:ascii="Times New Roman" w:hAnsi="Times New Roman"/>
                <w:bCs/>
                <w:spacing w:val="-6"/>
                <w:sz w:val="28"/>
                <w:szCs w:val="28"/>
              </w:rPr>
              <w:t>2068,2</w:t>
            </w:r>
          </w:p>
        </w:tc>
      </w:tr>
    </w:tbl>
    <w:p w:rsidR="004A425B" w:rsidRPr="00887EED" w:rsidRDefault="004A425B" w:rsidP="004A425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4A425B" w:rsidRPr="00887EED" w:rsidRDefault="004A425B" w:rsidP="004A425B">
      <w:pPr>
        <w:spacing w:after="0" w:line="240" w:lineRule="auto"/>
        <w:ind w:firstLine="709"/>
        <w:jc w:val="both"/>
        <w:rPr>
          <w:rFonts w:ascii="Times New Roman" w:hAnsi="Times New Roman"/>
          <w:spacing w:val="-6"/>
          <w:sz w:val="28"/>
          <w:szCs w:val="28"/>
        </w:rPr>
      </w:pPr>
      <w:proofErr w:type="gramStart"/>
      <w:r w:rsidRPr="00887EED">
        <w:rPr>
          <w:rFonts w:ascii="Times New Roman" w:hAnsi="Times New Roman"/>
          <w:spacing w:val="-6"/>
          <w:sz w:val="28"/>
          <w:szCs w:val="28"/>
        </w:rPr>
        <w:t xml:space="preserve">Текст 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proofErr w:type="gram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</w:t>
      </w:r>
      <w:proofErr w:type="spellStart"/>
      <w:r w:rsidRPr="00887EED">
        <w:rPr>
          <w:rFonts w:ascii="Times New Roman" w:hAnsi="Times New Roman"/>
          <w:spacing w:val="-6"/>
          <w:sz w:val="28"/>
          <w:szCs w:val="28"/>
        </w:rPr>
        <w:t>текст</w:t>
      </w:r>
      <w:proofErr w:type="spellEnd"/>
      <w:r w:rsidRPr="00887EED">
        <w:rPr>
          <w:rFonts w:ascii="Times New Roman" w:hAnsi="Times New Roman"/>
          <w:spacing w:val="-6"/>
          <w:sz w:val="28"/>
          <w:szCs w:val="28"/>
        </w:rPr>
        <w:t xml:space="preserve">  (см. рис. 1).</w:t>
      </w:r>
    </w:p>
    <w:p w:rsidR="004A425B" w:rsidRPr="00887EED" w:rsidRDefault="004A425B" w:rsidP="004A425B">
      <w:pPr>
        <w:tabs>
          <w:tab w:val="left" w:pos="2340"/>
        </w:tabs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D4DD8AD" wp14:editId="6E7E3279">
            <wp:extent cx="2793365" cy="2377440"/>
            <wp:effectExtent l="19050" t="0" r="6985" b="0"/>
            <wp:docPr id="5" name="Диаграмма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Диаграмма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-90" b="-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3365" cy="23774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87EED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7A632CB0" wp14:editId="49B648F5">
            <wp:extent cx="2859405" cy="2310765"/>
            <wp:effectExtent l="0" t="0" r="0" b="0"/>
            <wp:docPr id="6" name="Диаграмма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4A425B" w:rsidRPr="00887EED" w:rsidRDefault="004A425B" w:rsidP="004A425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A425B" w:rsidRPr="00887EED" w:rsidRDefault="004A425B" w:rsidP="004A42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 xml:space="preserve">Рисунок 1. Структура доходов федерального бюджета РФ </w:t>
      </w:r>
    </w:p>
    <w:p w:rsidR="004A425B" w:rsidRPr="00887EED" w:rsidRDefault="004A425B" w:rsidP="004A425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в январе-октябре 2018-2019 гг.</w:t>
      </w:r>
    </w:p>
    <w:p w:rsidR="0061707D" w:rsidRPr="00887EED" w:rsidRDefault="0061707D" w:rsidP="00323BA6">
      <w:pPr>
        <w:shd w:val="clear" w:color="auto" w:fill="FFFFFF"/>
        <w:spacing w:after="0" w:line="240" w:lineRule="auto"/>
        <w:ind w:left="-426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1707D" w:rsidRPr="00887EED" w:rsidRDefault="0061707D" w:rsidP="00323BA6">
      <w:pPr>
        <w:shd w:val="clear" w:color="auto" w:fill="FFFFFF"/>
        <w:spacing w:after="0" w:line="240" w:lineRule="auto"/>
        <w:ind w:left="-426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61707D" w:rsidRPr="00887EED" w:rsidRDefault="0061707D" w:rsidP="00323BA6">
      <w:pPr>
        <w:shd w:val="clear" w:color="auto" w:fill="FFFFFF"/>
        <w:spacing w:after="0" w:line="240" w:lineRule="auto"/>
        <w:ind w:left="-426"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jc w:val="center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b/>
          <w:bCs/>
          <w:sz w:val="28"/>
          <w:szCs w:val="28"/>
        </w:rPr>
        <w:lastRenderedPageBreak/>
        <w:t>Библиографический список</w:t>
      </w:r>
    </w:p>
    <w:p w:rsidR="00323BA6" w:rsidRPr="00887EED" w:rsidRDefault="004A425B" w:rsidP="004A425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 xml:space="preserve">1. </w:t>
      </w:r>
      <w:r w:rsidR="00323BA6" w:rsidRPr="00887EED">
        <w:rPr>
          <w:rFonts w:ascii="Times New Roman" w:hAnsi="Times New Roman"/>
          <w:sz w:val="28"/>
          <w:szCs w:val="28"/>
        </w:rPr>
        <w:t xml:space="preserve">Антонова Н.В., </w:t>
      </w:r>
      <w:proofErr w:type="spellStart"/>
      <w:r w:rsidR="00323BA6" w:rsidRPr="00887EED">
        <w:rPr>
          <w:rFonts w:ascii="Times New Roman" w:hAnsi="Times New Roman"/>
          <w:sz w:val="28"/>
          <w:szCs w:val="28"/>
        </w:rPr>
        <w:t>Патоша</w:t>
      </w:r>
      <w:proofErr w:type="spellEnd"/>
      <w:r w:rsidR="00323BA6" w:rsidRPr="00887EED">
        <w:rPr>
          <w:rFonts w:ascii="Times New Roman" w:hAnsi="Times New Roman"/>
          <w:sz w:val="28"/>
          <w:szCs w:val="28"/>
        </w:rPr>
        <w:t>, О.И. Восприятие брендов и стратегии потребительского поведения. М.: Изд. дом Высшей школы экономики, 2017. 208 с.</w:t>
      </w:r>
    </w:p>
    <w:p w:rsidR="004A425B" w:rsidRPr="00887EED" w:rsidRDefault="004A425B" w:rsidP="004A425B">
      <w:pPr>
        <w:shd w:val="clear" w:color="auto" w:fill="FFFFFF"/>
        <w:tabs>
          <w:tab w:val="num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 xml:space="preserve">2. </w:t>
      </w:r>
      <w:r w:rsidR="00323BA6" w:rsidRPr="00887EED">
        <w:rPr>
          <w:rFonts w:ascii="Times New Roman" w:hAnsi="Times New Roman"/>
          <w:sz w:val="28"/>
          <w:szCs w:val="28"/>
        </w:rPr>
        <w:t>В республике создается особая экономическая зона // Правительство Республики Башкортостан. URL: http://pravitelstvorb.ru/ru/press-office/news.php?ELEMENT_ID=20146 (дата обращения 12.12.2022).</w:t>
      </w:r>
    </w:p>
    <w:p w:rsidR="004A425B" w:rsidRPr="00887EED" w:rsidRDefault="004A425B" w:rsidP="004A425B">
      <w:pPr>
        <w:shd w:val="clear" w:color="auto" w:fill="FFFFFF"/>
        <w:tabs>
          <w:tab w:val="num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 xml:space="preserve">3. </w:t>
      </w:r>
      <w:proofErr w:type="spellStart"/>
      <w:r w:rsidR="00323BA6" w:rsidRPr="00887EED">
        <w:rPr>
          <w:rFonts w:ascii="Times New Roman" w:hAnsi="Times New Roman"/>
          <w:sz w:val="28"/>
          <w:szCs w:val="28"/>
        </w:rPr>
        <w:t>Велькин</w:t>
      </w:r>
      <w:proofErr w:type="spellEnd"/>
      <w:r w:rsidR="00323BA6" w:rsidRPr="00887EED">
        <w:rPr>
          <w:rFonts w:ascii="Times New Roman" w:hAnsi="Times New Roman"/>
          <w:sz w:val="28"/>
          <w:szCs w:val="28"/>
        </w:rPr>
        <w:t xml:space="preserve"> А.В. Актуальные вопросы признания малозначительным административного правонарушения при </w:t>
      </w:r>
      <w:proofErr w:type="spellStart"/>
      <w:r w:rsidR="00323BA6" w:rsidRPr="00887EED">
        <w:rPr>
          <w:rFonts w:ascii="Times New Roman" w:hAnsi="Times New Roman"/>
          <w:sz w:val="28"/>
          <w:szCs w:val="28"/>
        </w:rPr>
        <w:t>недекларировании</w:t>
      </w:r>
      <w:proofErr w:type="spellEnd"/>
      <w:r w:rsidR="00323BA6" w:rsidRPr="00887EED">
        <w:rPr>
          <w:rFonts w:ascii="Times New Roman" w:hAnsi="Times New Roman"/>
          <w:sz w:val="28"/>
          <w:szCs w:val="28"/>
        </w:rPr>
        <w:t xml:space="preserve"> и недостоверном декларировании товаров // Право и государство: теория и практика. 2019. № 11. С. 44-56.</w:t>
      </w:r>
    </w:p>
    <w:p w:rsidR="004A425B" w:rsidRPr="00887EED" w:rsidRDefault="004A425B" w:rsidP="004A425B">
      <w:pPr>
        <w:shd w:val="clear" w:color="auto" w:fill="FFFFFF"/>
        <w:tabs>
          <w:tab w:val="num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87EED">
        <w:rPr>
          <w:rFonts w:ascii="Times New Roman" w:hAnsi="Times New Roman"/>
          <w:sz w:val="28"/>
          <w:szCs w:val="28"/>
        </w:rPr>
        <w:t>4. Гражданский кодекс Российской Федерации (часть первая): Федеральный закон от 30.11.1994 № 51-ФЗ // Собрание законодательства РФ. 1994. № 32. Ст. 3301.</w:t>
      </w:r>
    </w:p>
    <w:p w:rsidR="00323BA6" w:rsidRPr="00887EED" w:rsidRDefault="00323BA6" w:rsidP="00323BA6">
      <w:pPr>
        <w:shd w:val="clear" w:color="auto" w:fill="FFFFFF"/>
        <w:spacing w:after="0" w:line="240" w:lineRule="auto"/>
        <w:ind w:left="-426" w:firstLine="567"/>
        <w:rPr>
          <w:rFonts w:ascii="Times New Roman" w:hAnsi="Times New Roman"/>
          <w:sz w:val="28"/>
          <w:szCs w:val="28"/>
        </w:rPr>
      </w:pPr>
    </w:p>
    <w:p w:rsidR="00323BA6" w:rsidRPr="00887EED" w:rsidRDefault="00323BA6" w:rsidP="004A425B">
      <w:pPr>
        <w:shd w:val="clear" w:color="auto" w:fill="FFFFFF"/>
        <w:spacing w:after="0" w:line="240" w:lineRule="auto"/>
        <w:ind w:left="-426" w:firstLine="567"/>
        <w:jc w:val="both"/>
        <w:rPr>
          <w:rFonts w:ascii="Times New Roman" w:hAnsi="Times New Roman"/>
          <w:sz w:val="28"/>
          <w:szCs w:val="28"/>
        </w:rPr>
      </w:pPr>
    </w:p>
    <w:p w:rsidR="0076315A" w:rsidRPr="00887EED" w:rsidRDefault="00887EED" w:rsidP="00323BA6">
      <w:pPr>
        <w:ind w:left="-426"/>
        <w:rPr>
          <w:rFonts w:ascii="Times New Roman" w:hAnsi="Times New Roman"/>
          <w:sz w:val="28"/>
          <w:szCs w:val="28"/>
        </w:rPr>
      </w:pPr>
    </w:p>
    <w:sectPr w:rsidR="0076315A" w:rsidRPr="00887EED" w:rsidSect="004A425B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8B6F81"/>
    <w:multiLevelType w:val="multilevel"/>
    <w:tmpl w:val="0FB86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540A"/>
    <w:rsid w:val="00323BA6"/>
    <w:rsid w:val="004A425B"/>
    <w:rsid w:val="0061707D"/>
    <w:rsid w:val="0067531A"/>
    <w:rsid w:val="00887EED"/>
    <w:rsid w:val="00953961"/>
    <w:rsid w:val="00B6540A"/>
    <w:rsid w:val="00DD73CF"/>
    <w:rsid w:val="00FB0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55E863"/>
  <w15:chartTrackingRefBased/>
  <w15:docId w15:val="{1C0F1FD7-374E-4BD8-B9CC-9239430CA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3BA6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A425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3petrov@mail.ru" TargetMode="External"/><Relationship Id="rId5" Type="http://schemas.openxmlformats.org/officeDocument/2006/relationships/hyperlink" Target="mailto:2ivanova@mail.ru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chartUserShapes" Target="../drawings/drawing1.xml"/><Relationship Id="rId2" Type="http://schemas.openxmlformats.org/officeDocument/2006/relationships/package" Target="../embeddings/_____Microsoft_Excel.xlsx"/><Relationship Id="rId1" Type="http://schemas.openxmlformats.org/officeDocument/2006/relationships/themeOverride" Target="../theme/themeOverrid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autoTitleDeleted val="1"/>
    <c:plotArea>
      <c:layout>
        <c:manualLayout>
          <c:layoutTarget val="inner"/>
          <c:xMode val="edge"/>
          <c:yMode val="edge"/>
          <c:x val="0.20870727852566859"/>
          <c:y val="0.17247717501569976"/>
          <c:w val="0.64624361470945324"/>
          <c:h val="0.73743136402428222"/>
        </c:manualLayout>
      </c:layout>
      <c:doughnut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dPt>
            <c:idx val="0"/>
            <c:bubble3D val="0"/>
            <c:spPr>
              <a:solidFill>
                <a:schemeClr val="accent6">
                  <a:shade val="53000"/>
                </a:schemeClr>
              </a:solidFill>
              <a:ln w="6359" cap="flat" cmpd="sng" algn="ctr">
                <a:solidFill>
                  <a:schemeClr val="lt1"/>
                </a:solidFill>
                <a:prstDash val="solid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1-2AA3-4AD0-B85B-41856015974A}"/>
              </c:ext>
            </c:extLst>
          </c:dPt>
          <c:dPt>
            <c:idx val="1"/>
            <c:bubble3D val="0"/>
            <c:spPr>
              <a:solidFill>
                <a:schemeClr val="accent6">
                  <a:shade val="76000"/>
                </a:schemeClr>
              </a:solidFill>
              <a:ln w="6359" cap="flat" cmpd="sng" algn="ctr">
                <a:solidFill>
                  <a:schemeClr val="lt1"/>
                </a:solidFill>
                <a:prstDash val="solid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3-2AA3-4AD0-B85B-41856015974A}"/>
              </c:ext>
            </c:extLst>
          </c:dPt>
          <c:dPt>
            <c:idx val="2"/>
            <c:bubble3D val="0"/>
            <c:spPr>
              <a:solidFill>
                <a:srgbClr val="70AD47"/>
              </a:solidFill>
              <a:ln w="3179">
                <a:solidFill>
                  <a:srgbClr val="FFFFFF"/>
                </a:solidFill>
                <a:prstDash val="solid"/>
              </a:ln>
            </c:spPr>
            <c:extLst>
              <c:ext xmlns:c16="http://schemas.microsoft.com/office/drawing/2014/chart" uri="{C3380CC4-5D6E-409C-BE32-E72D297353CC}">
                <c16:uniqueId val="{00000005-2AA3-4AD0-B85B-41856015974A}"/>
              </c:ext>
            </c:extLst>
          </c:dPt>
          <c:dPt>
            <c:idx val="3"/>
            <c:bubble3D val="0"/>
            <c:spPr>
              <a:solidFill>
                <a:schemeClr val="accent6">
                  <a:tint val="77000"/>
                </a:schemeClr>
              </a:solidFill>
              <a:ln w="6359" cap="flat" cmpd="sng" algn="ctr">
                <a:solidFill>
                  <a:schemeClr val="lt1"/>
                </a:solidFill>
                <a:prstDash val="solid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7-2AA3-4AD0-B85B-41856015974A}"/>
              </c:ext>
            </c:extLst>
          </c:dPt>
          <c:dPt>
            <c:idx val="4"/>
            <c:bubble3D val="0"/>
            <c:spPr>
              <a:solidFill>
                <a:schemeClr val="accent6">
                  <a:tint val="54000"/>
                </a:schemeClr>
              </a:solidFill>
              <a:ln w="6359" cap="flat" cmpd="sng" algn="ctr">
                <a:solidFill>
                  <a:schemeClr val="lt1"/>
                </a:solidFill>
                <a:prstDash val="solid"/>
                <a:round/>
              </a:ln>
              <a:effectLst/>
            </c:spPr>
            <c:extLst>
              <c:ext xmlns:c16="http://schemas.microsoft.com/office/drawing/2014/chart" uri="{C3380CC4-5D6E-409C-BE32-E72D297353CC}">
                <c16:uniqueId val="{00000009-2AA3-4AD0-B85B-41856015974A}"/>
              </c:ext>
            </c:extLst>
          </c:dPt>
          <c:dLbls>
            <c:numFmt formatCode="0%" sourceLinked="0"/>
            <c:spPr>
              <a:noFill/>
              <a:ln w="25434">
                <a:noFill/>
              </a:ln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1204" b="1" i="0" u="none" strike="noStrike" kern="1200" baseline="0">
                    <a:solidFill>
                      <a:schemeClr val="bg1"/>
                    </a:solidFill>
                    <a:latin typeface="Arial Narrow" panose="020B0606020202030204" pitchFamily="34" charset="0"/>
                    <a:ea typeface="Calibri"/>
                    <a:cs typeface="Calibri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</c:ext>
            </c:extLst>
          </c:dLbls>
          <c:cat>
            <c:strRef>
              <c:f>Лист1!$A$2:$A$6</c:f>
              <c:strCache>
                <c:ptCount val="5"/>
                <c:pt idx="0">
                  <c:v>Налог на прибыль </c:v>
                </c:pt>
                <c:pt idx="1">
                  <c:v>НДС</c:v>
                </c:pt>
                <c:pt idx="2">
                  <c:v>Акцизы</c:v>
                </c:pt>
                <c:pt idx="3">
                  <c:v>НДПИ</c:v>
                </c:pt>
                <c:pt idx="4">
                  <c:v>Другие налоги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0.1</c:v>
                </c:pt>
                <c:pt idx="1">
                  <c:v>0.33000000000000057</c:v>
                </c:pt>
                <c:pt idx="2">
                  <c:v>4.0000000000000056E-2</c:v>
                </c:pt>
                <c:pt idx="3">
                  <c:v>0.48000000000000032</c:v>
                </c:pt>
                <c:pt idx="4">
                  <c:v>5.0000000000000114E-2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2AA3-4AD0-B85B-41856015974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0"/>
        </c:dLbls>
        <c:firstSliceAng val="130"/>
        <c:holeSize val="70"/>
      </c:doughnutChart>
      <c:spPr>
        <a:noFill/>
        <a:ln w="25434">
          <a:noFill/>
        </a:ln>
      </c:spPr>
    </c:plotArea>
    <c:plotVisOnly val="1"/>
    <c:dispBlanksAs val="zero"/>
    <c:showDLblsOverMax val="0"/>
  </c:chart>
  <c:spPr>
    <a:solidFill>
      <a:schemeClr val="bg1"/>
    </a:solidFill>
    <a:ln>
      <a:noFill/>
    </a:ln>
    <a:effectLst/>
  </c:spPr>
  <c:txPr>
    <a:bodyPr/>
    <a:lstStyle/>
    <a:p>
      <a:pPr>
        <a:defRPr sz="1001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2">
    <c:autoUpdate val="0"/>
  </c:externalData>
  <c:userShapes r:id="rId3"/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0.72813</cdr:x>
      <cdr:y>0.79967</cdr:y>
    </cdr:from>
    <cdr:to>
      <cdr:x>1</cdr:x>
      <cdr:y>0.9508</cdr:y>
    </cdr:to>
    <cdr:sp macro="" textlink="">
      <cdr:nvSpPr>
        <cdr:cNvPr id="2" name="Поле 1"/>
        <cdr:cNvSpPr txBox="1"/>
      </cdr:nvSpPr>
      <cdr:spPr bwMode="auto">
        <a:xfrm xmlns:a="http://schemas.openxmlformats.org/drawingml/2006/main">
          <a:off x="2219325" y="2095499"/>
          <a:ext cx="828675" cy="39052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prstDash val="dash"/>
          <a:miter lim="800000"/>
          <a:headEnd/>
          <a:tailEnd/>
        </a:ln>
        <a:extLst xmlns:a="http://schemas.openxmlformats.org/drawingml/2006/main"/>
      </cdr:spPr>
      <cdr:txBody>
        <a:bodyPr xmlns:a="http://schemas.openxmlformats.org/drawingml/2006/main" vertOverflow="clip" wrap="none" lIns="27432" tIns="32004" rIns="27432" bIns="0" rtlCol="0" anchor="t" upright="1">
          <a:noAutofit/>
        </a:bodyPr>
        <a:lstStyle xmlns:a="http://schemas.openxmlformats.org/drawingml/2006/main"/>
        <a:p xmlns:a="http://schemas.openxmlformats.org/drawingml/2006/main">
          <a:pPr>
            <a:lnSpc>
              <a:spcPts val="1200"/>
            </a:lnSpc>
          </a:pPr>
          <a:r>
            <a:rPr lang="ru-RU" sz="1100" b="1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</a:rPr>
            <a:t>Налог</a:t>
          </a:r>
          <a:r>
            <a:rPr lang="ru-RU" sz="1100" b="1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</a:rPr>
            <a:t>  на </a:t>
          </a:r>
        </a:p>
        <a:p xmlns:a="http://schemas.openxmlformats.org/drawingml/2006/main">
          <a:pPr>
            <a:lnSpc>
              <a:spcPts val="1200"/>
            </a:lnSpc>
          </a:pPr>
          <a:r>
            <a:rPr lang="ru-RU" sz="1100" b="1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</a:rPr>
            <a:t>прибыль</a:t>
          </a:r>
          <a:endParaRPr lang="ru-RU" sz="1100" b="1">
            <a:solidFill>
              <a:schemeClr val="tx1">
                <a:lumMod val="65000"/>
                <a:lumOff val="35000"/>
              </a:schemeClr>
            </a:solidFill>
            <a:latin typeface="Arial Narrow" panose="020B0606020202030204" pitchFamily="34" charset="0"/>
          </a:endParaRPr>
        </a:p>
      </cdr:txBody>
    </cdr:sp>
  </cdr:relSizeAnchor>
  <cdr:relSizeAnchor xmlns:cdr="http://schemas.openxmlformats.org/drawingml/2006/chartDrawing">
    <cdr:from>
      <cdr:x>0.825</cdr:x>
      <cdr:y>0.66148</cdr:y>
    </cdr:from>
    <cdr:to>
      <cdr:x>1</cdr:x>
      <cdr:y>0.81062</cdr:y>
    </cdr:to>
    <cdr:sp macro="" textlink="">
      <cdr:nvSpPr>
        <cdr:cNvPr id="3" name="Поле 2"/>
        <cdr:cNvSpPr txBox="1"/>
      </cdr:nvSpPr>
      <cdr:spPr bwMode="auto">
        <a:xfrm xmlns:a="http://schemas.openxmlformats.org/drawingml/2006/main">
          <a:off x="2514600" y="1733549"/>
          <a:ext cx="533400" cy="390525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prstDash val="dash"/>
          <a:miter lim="800000"/>
          <a:headEnd/>
          <a:tailEnd/>
        </a:ln>
        <a:extLst xmlns:a="http://schemas.openxmlformats.org/drawingml/2006/main"/>
      </cdr:spPr>
      <cdr:txBody>
        <a:bodyPr xmlns:a="http://schemas.openxmlformats.org/drawingml/2006/main" vertOverflow="clip" wrap="none" lIns="27432" tIns="32004" rIns="27432" bIns="0" rtlCol="0" anchor="t" upright="1">
          <a:noAutofit/>
        </a:bodyPr>
        <a:lstStyle xmlns:a="http://schemas.openxmlformats.org/drawingml/2006/main"/>
        <a:p xmlns:a="http://schemas.openxmlformats.org/drawingml/2006/main">
          <a:pPr algn="l">
            <a:lnSpc>
              <a:spcPts val="1200"/>
            </a:lnSpc>
          </a:pPr>
          <a:r>
            <a:rPr lang="ru-RU" sz="1100" b="1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</a:rPr>
            <a:t>Другие</a:t>
          </a:r>
          <a:r>
            <a:rPr lang="ru-RU" sz="1100" b="1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</a:rPr>
            <a:t> </a:t>
          </a:r>
        </a:p>
        <a:p xmlns:a="http://schemas.openxmlformats.org/drawingml/2006/main">
          <a:pPr algn="l">
            <a:lnSpc>
              <a:spcPts val="1200"/>
            </a:lnSpc>
          </a:pPr>
          <a:r>
            <a:rPr lang="ru-RU" sz="1100" b="1" baseline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</a:rPr>
            <a:t>налоги</a:t>
          </a:r>
          <a:endParaRPr lang="ru-RU" sz="1100" b="1">
            <a:solidFill>
              <a:schemeClr val="tx1">
                <a:lumMod val="65000"/>
                <a:lumOff val="35000"/>
              </a:schemeClr>
            </a:solidFill>
            <a:latin typeface="Arial Narrow" panose="020B0606020202030204" pitchFamily="34" charset="0"/>
          </a:endParaRPr>
        </a:p>
      </cdr:txBody>
    </cdr:sp>
  </cdr:relSizeAnchor>
  <cdr:relSizeAnchor xmlns:cdr="http://schemas.openxmlformats.org/drawingml/2006/chartDrawing">
    <cdr:from>
      <cdr:x>0.0464</cdr:x>
      <cdr:y>0.32698</cdr:y>
    </cdr:from>
    <cdr:to>
      <cdr:x>0.2214</cdr:x>
      <cdr:y>0.47611</cdr:y>
    </cdr:to>
    <cdr:sp macro="" textlink="">
      <cdr:nvSpPr>
        <cdr:cNvPr id="4" name="Поле 3"/>
        <cdr:cNvSpPr txBox="1"/>
      </cdr:nvSpPr>
      <cdr:spPr bwMode="auto">
        <a:xfrm xmlns:a="http://schemas.openxmlformats.org/drawingml/2006/main">
          <a:off x="126918" y="806628"/>
          <a:ext cx="478726" cy="368279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prstDash val="dash"/>
          <a:miter lim="800000"/>
          <a:headEnd/>
          <a:tailEnd/>
        </a:ln>
        <a:extLst xmlns:a="http://schemas.openxmlformats.org/drawingml/2006/main"/>
      </cdr:spPr>
      <cdr:txBody>
        <a:bodyPr xmlns:a="http://schemas.openxmlformats.org/drawingml/2006/main" vertOverflow="clip" wrap="none" lIns="27432" tIns="32004" rIns="27432" bIns="0" rtlCol="0" anchor="t" upright="1">
          <a:noAutofit/>
        </a:bodyPr>
        <a:lstStyle xmlns:a="http://schemas.openxmlformats.org/drawingml/2006/main"/>
        <a:p xmlns:a="http://schemas.openxmlformats.org/drawingml/2006/main">
          <a:pPr algn="l">
            <a:lnSpc>
              <a:spcPts val="1200"/>
            </a:lnSpc>
          </a:pPr>
          <a:r>
            <a:rPr lang="ru-RU" sz="1100" b="1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</a:rPr>
            <a:t>Акцизы</a:t>
          </a:r>
        </a:p>
      </cdr:txBody>
    </cdr:sp>
  </cdr:relSizeAnchor>
  <cdr:relSizeAnchor xmlns:cdr="http://schemas.openxmlformats.org/drawingml/2006/chartDrawing">
    <cdr:from>
      <cdr:x>0.10055</cdr:x>
      <cdr:y>0.76091</cdr:y>
    </cdr:from>
    <cdr:to>
      <cdr:x>0.2758</cdr:x>
      <cdr:y>0.91054</cdr:y>
    </cdr:to>
    <cdr:sp macro="" textlink="">
      <cdr:nvSpPr>
        <cdr:cNvPr id="5" name="Поле 4"/>
        <cdr:cNvSpPr txBox="1"/>
      </cdr:nvSpPr>
      <cdr:spPr bwMode="auto">
        <a:xfrm xmlns:a="http://schemas.openxmlformats.org/drawingml/2006/main">
          <a:off x="275076" y="1880788"/>
          <a:ext cx="478726" cy="36827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prstDash val="dash"/>
          <a:miter lim="800000"/>
          <a:headEnd/>
          <a:tailEnd/>
        </a:ln>
        <a:extLst xmlns:a="http://schemas.openxmlformats.org/drawingml/2006/main"/>
      </cdr:spPr>
      <cdr:txBody>
        <a:bodyPr xmlns:a="http://schemas.openxmlformats.org/drawingml/2006/main" vertOverflow="clip" wrap="none" lIns="27432" tIns="32004" rIns="27432" bIns="0" rtlCol="0" anchor="t" upright="1">
          <a:noAutofit/>
        </a:bodyPr>
        <a:lstStyle xmlns:a="http://schemas.openxmlformats.org/drawingml/2006/main"/>
        <a:p xmlns:a="http://schemas.openxmlformats.org/drawingml/2006/main">
          <a:pPr algn="ctr">
            <a:lnSpc>
              <a:spcPts val="1200"/>
            </a:lnSpc>
          </a:pPr>
          <a:r>
            <a:rPr lang="ru-RU" sz="1100" b="1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</a:rPr>
            <a:t>НДС</a:t>
          </a:r>
        </a:p>
      </cdr:txBody>
    </cdr:sp>
  </cdr:relSizeAnchor>
  <cdr:relSizeAnchor xmlns:cdr="http://schemas.openxmlformats.org/drawingml/2006/chartDrawing">
    <cdr:from>
      <cdr:x>0.69986</cdr:x>
      <cdr:y>0.13841</cdr:y>
    </cdr:from>
    <cdr:to>
      <cdr:x>0.87486</cdr:x>
      <cdr:y>0.28804</cdr:y>
    </cdr:to>
    <cdr:sp macro="" textlink="">
      <cdr:nvSpPr>
        <cdr:cNvPr id="6" name="Поле 5"/>
        <cdr:cNvSpPr txBox="1"/>
      </cdr:nvSpPr>
      <cdr:spPr bwMode="auto">
        <a:xfrm xmlns:a="http://schemas.openxmlformats.org/drawingml/2006/main">
          <a:off x="1914515" y="340653"/>
          <a:ext cx="478726" cy="368278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prstDash val="dash"/>
          <a:miter lim="800000"/>
          <a:headEnd/>
          <a:tailEnd/>
        </a:ln>
        <a:extLst xmlns:a="http://schemas.openxmlformats.org/drawingml/2006/main"/>
      </cdr:spPr>
      <cdr:txBody>
        <a:bodyPr xmlns:a="http://schemas.openxmlformats.org/drawingml/2006/main" vertOverflow="clip" wrap="none" lIns="27432" tIns="32004" rIns="27432" bIns="0" rtlCol="0" anchor="t" upright="1">
          <a:noAutofit/>
        </a:bodyPr>
        <a:lstStyle xmlns:a="http://schemas.openxmlformats.org/drawingml/2006/main"/>
        <a:p xmlns:a="http://schemas.openxmlformats.org/drawingml/2006/main">
          <a:pPr algn="ctr">
            <a:lnSpc>
              <a:spcPts val="1200"/>
            </a:lnSpc>
          </a:pPr>
          <a:r>
            <a:rPr lang="ru-RU" sz="1100" b="1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</a:rPr>
            <a:t>НДПИ</a:t>
          </a:r>
        </a:p>
      </cdr:txBody>
    </cdr:sp>
  </cdr:relSizeAnchor>
  <cdr:relSizeAnchor xmlns:cdr="http://schemas.openxmlformats.org/drawingml/2006/chartDrawing">
    <cdr:from>
      <cdr:x>0.35454</cdr:x>
      <cdr:y>0.37369</cdr:y>
    </cdr:from>
    <cdr:to>
      <cdr:x>0.68241</cdr:x>
      <cdr:y>0.63107</cdr:y>
    </cdr:to>
    <cdr:sp macro="" textlink="">
      <cdr:nvSpPr>
        <cdr:cNvPr id="8" name="Поле 7"/>
        <cdr:cNvSpPr txBox="1"/>
      </cdr:nvSpPr>
      <cdr:spPr bwMode="auto">
        <a:xfrm xmlns:a="http://schemas.openxmlformats.org/drawingml/2006/main">
          <a:off x="969178" y="853685"/>
          <a:ext cx="897599" cy="590396"/>
        </a:xfrm>
        <a:prstGeom xmlns:a="http://schemas.openxmlformats.org/drawingml/2006/main" prst="rect">
          <a:avLst/>
        </a:prstGeom>
        <a:noFill xmlns:a="http://schemas.openxmlformats.org/drawingml/2006/main"/>
        <a:ln xmlns:a="http://schemas.openxmlformats.org/drawingml/2006/main" w="9525">
          <a:noFill/>
          <a:prstDash val="dash"/>
          <a:miter lim="800000"/>
          <a:headEnd/>
          <a:tailEnd/>
        </a:ln>
        <a:extLst xmlns:a="http://schemas.openxmlformats.org/drawingml/2006/main"/>
      </cdr:spPr>
      <cdr:txBody>
        <a:bodyPr xmlns:a="http://schemas.openxmlformats.org/drawingml/2006/main" vertOverflow="clip" wrap="none" lIns="0" tIns="252000" rIns="0" bIns="0" rtlCol="0" anchor="t">
          <a:noAutofit/>
        </a:bodyPr>
        <a:lstStyle xmlns:a="http://schemas.openxmlformats.org/drawingml/2006/main"/>
        <a:p xmlns:a="http://schemas.openxmlformats.org/drawingml/2006/main">
          <a:pPr algn="ctr">
            <a:lnSpc>
              <a:spcPts val="1200"/>
            </a:lnSpc>
            <a:spcBef>
              <a:spcPts val="600"/>
            </a:spcBef>
          </a:pPr>
          <a:r>
            <a:rPr lang="ru-RU" sz="1800" b="1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</a:rPr>
            <a:t>10 487</a:t>
          </a:r>
        </a:p>
        <a:p xmlns:a="http://schemas.openxmlformats.org/drawingml/2006/main">
          <a:pPr algn="ctr">
            <a:lnSpc>
              <a:spcPts val="1200"/>
            </a:lnSpc>
          </a:pPr>
          <a:r>
            <a:rPr lang="ru-RU" sz="1100" b="0">
              <a:solidFill>
                <a:schemeClr val="tx1">
                  <a:lumMod val="65000"/>
                  <a:lumOff val="35000"/>
                </a:schemeClr>
              </a:solidFill>
              <a:latin typeface="Arial Narrow" panose="020B0606020202030204" pitchFamily="34" charset="0"/>
            </a:rPr>
            <a:t>млрд рублей</a:t>
          </a: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Стандартная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5B9BD5"/>
    </a:accent1>
    <a:accent2>
      <a:srgbClr val="ED7D31"/>
    </a:accent2>
    <a:accent3>
      <a:srgbClr val="A5A5A5"/>
    </a:accent3>
    <a:accent4>
      <a:srgbClr val="FFC000"/>
    </a:accent4>
    <a:accent5>
      <a:srgbClr val="4472C4"/>
    </a:accent5>
    <a:accent6>
      <a:srgbClr val="70AD47"/>
    </a:accent6>
    <a:hlink>
      <a:srgbClr val="0563C1"/>
    </a:hlink>
    <a:folHlink>
      <a:srgbClr val="954F72"/>
    </a:folHlink>
  </a:clrScheme>
  <a:fontScheme name="Стандартная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Angsana New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</a:majorFont>
    <a:minorFont>
      <a:latin typeface="Calibri" panose="020F0502020204030204"/>
      <a:ea typeface=""/>
      <a:cs typeface=""/>
      <a:font script="Jpan" typeface="游明朝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Cordia New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</a:minorFont>
  </a:fontScheme>
  <a:fmtScheme name="Стандартная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874</Words>
  <Characters>4988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Качесова Светлана Павловна</cp:lastModifiedBy>
  <cp:revision>6</cp:revision>
  <dcterms:created xsi:type="dcterms:W3CDTF">2023-12-05T09:19:00Z</dcterms:created>
  <dcterms:modified xsi:type="dcterms:W3CDTF">2024-06-14T10:15:00Z</dcterms:modified>
</cp:coreProperties>
</file>